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E2" w:rsidRPr="003200E2" w:rsidRDefault="003200E2" w:rsidP="003200E2">
      <w:pPr>
        <w:spacing w:before="360" w:after="360"/>
        <w:jc w:val="center"/>
        <w:rPr>
          <w:rFonts w:ascii="Arial Black" w:hAnsi="Arial Black" w:cs="Arial"/>
          <w:color w:val="000000" w:themeColor="text1"/>
          <w:sz w:val="28"/>
          <w:szCs w:val="28"/>
        </w:rPr>
      </w:pPr>
      <w:bookmarkStart w:id="0" w:name="_GoBack"/>
      <w:r w:rsidRPr="003200E2">
        <w:rPr>
          <w:rFonts w:ascii="Arial Black" w:hAnsi="Arial Black" w:cs="Arial"/>
          <w:color w:val="000000" w:themeColor="text1"/>
          <w:sz w:val="28"/>
          <w:szCs w:val="28"/>
        </w:rPr>
        <w:t>Review of assessment tool</w:t>
      </w:r>
    </w:p>
    <w:tbl>
      <w:tblPr>
        <w:tblW w:w="9214" w:type="dxa"/>
        <w:tblInd w:w="-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0A0" w:firstRow="1" w:lastRow="0" w:firstColumn="1" w:lastColumn="0" w:noHBand="0" w:noVBand="0"/>
      </w:tblPr>
      <w:tblGrid>
        <w:gridCol w:w="2240"/>
        <w:gridCol w:w="1275"/>
        <w:gridCol w:w="5699"/>
      </w:tblGrid>
      <w:tr w:rsidR="003200E2" w:rsidRPr="003200E2" w:rsidTr="00C12979">
        <w:tc>
          <w:tcPr>
            <w:tcW w:w="2240" w:type="dxa"/>
            <w:shd w:val="pct20" w:color="auto" w:fill="auto"/>
          </w:tcPr>
          <w:bookmarkEnd w:id="0"/>
          <w:p w:rsidR="003200E2" w:rsidRPr="003200E2" w:rsidRDefault="003200E2" w:rsidP="00C12979">
            <w:pPr>
              <w:pStyle w:val="Heading5"/>
              <w:rPr>
                <w:color w:val="000000" w:themeColor="text1"/>
              </w:rPr>
            </w:pPr>
            <w:r w:rsidRPr="003200E2">
              <w:rPr>
                <w:color w:val="000000" w:themeColor="text1"/>
              </w:rPr>
              <w:t>Unit of competency</w:t>
            </w:r>
          </w:p>
        </w:tc>
        <w:tc>
          <w:tcPr>
            <w:tcW w:w="6974" w:type="dxa"/>
            <w:gridSpan w:val="2"/>
          </w:tcPr>
          <w:p w:rsidR="003200E2" w:rsidRPr="003200E2" w:rsidRDefault="003200E2" w:rsidP="00C12979">
            <w:pPr>
              <w:pStyle w:val="Heading5"/>
              <w:rPr>
                <w:b w:val="0"/>
                <w:i/>
                <w:color w:val="000000" w:themeColor="text1"/>
              </w:rPr>
            </w:pPr>
            <w:r w:rsidRPr="003200E2">
              <w:rPr>
                <w:b w:val="0"/>
                <w:i/>
                <w:color w:val="000000" w:themeColor="text1"/>
              </w:rPr>
              <w:t>MSFFL2004: Moisture test timber and concrete floors</w:t>
            </w:r>
          </w:p>
        </w:tc>
      </w:tr>
      <w:tr w:rsidR="003200E2" w:rsidRPr="003200E2" w:rsidTr="00C12979">
        <w:tc>
          <w:tcPr>
            <w:tcW w:w="3515" w:type="dxa"/>
            <w:gridSpan w:val="2"/>
            <w:shd w:val="pct20" w:color="auto" w:fill="auto"/>
          </w:tcPr>
          <w:p w:rsidR="003200E2" w:rsidRPr="003200E2" w:rsidRDefault="003200E2" w:rsidP="00C12979">
            <w:pPr>
              <w:pStyle w:val="Heading5"/>
              <w:rPr>
                <w:color w:val="000000" w:themeColor="text1"/>
              </w:rPr>
            </w:pPr>
            <w:r w:rsidRPr="003200E2">
              <w:rPr>
                <w:color w:val="000000" w:themeColor="text1"/>
              </w:rPr>
              <w:t>Assessment tool version and date</w:t>
            </w:r>
          </w:p>
        </w:tc>
        <w:tc>
          <w:tcPr>
            <w:tcW w:w="5699" w:type="dxa"/>
          </w:tcPr>
          <w:p w:rsidR="003200E2" w:rsidRPr="003200E2" w:rsidRDefault="003200E2" w:rsidP="00C12979">
            <w:pPr>
              <w:pStyle w:val="Heading5"/>
              <w:rPr>
                <w:b w:val="0"/>
                <w:color w:val="000000" w:themeColor="text1"/>
              </w:rPr>
            </w:pPr>
            <w:r w:rsidRPr="003200E2">
              <w:rPr>
                <w:b w:val="0"/>
                <w:color w:val="000000" w:themeColor="text1"/>
              </w:rPr>
              <w:t>Version 1: 2</w:t>
            </w:r>
            <w:r w:rsidRPr="003200E2">
              <w:rPr>
                <w:b w:val="0"/>
                <w:color w:val="000000" w:themeColor="text1"/>
                <w:vertAlign w:val="superscript"/>
              </w:rPr>
              <w:t>nd</w:t>
            </w:r>
            <w:r w:rsidRPr="003200E2">
              <w:rPr>
                <w:b w:val="0"/>
                <w:color w:val="000000" w:themeColor="text1"/>
              </w:rPr>
              <w:t xml:space="preserve"> August 2017</w:t>
            </w:r>
          </w:p>
        </w:tc>
      </w:tr>
    </w:tbl>
    <w:p w:rsidR="003200E2" w:rsidRPr="003200E2" w:rsidRDefault="003200E2" w:rsidP="003200E2">
      <w:pPr>
        <w:spacing w:before="0"/>
        <w:rPr>
          <w:color w:val="000000" w:themeColor="text1"/>
          <w:sz w:val="16"/>
          <w:szCs w:val="16"/>
        </w:rPr>
      </w:pPr>
    </w:p>
    <w:tbl>
      <w:tblPr>
        <w:tblW w:w="9214" w:type="dxa"/>
        <w:tblInd w:w="-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0A0" w:firstRow="1" w:lastRow="0" w:firstColumn="1" w:lastColumn="0" w:noHBand="0" w:noVBand="0"/>
      </w:tblPr>
      <w:tblGrid>
        <w:gridCol w:w="3941"/>
        <w:gridCol w:w="3827"/>
        <w:gridCol w:w="1446"/>
      </w:tblGrid>
      <w:tr w:rsidR="003200E2" w:rsidRPr="003200E2" w:rsidTr="00C12979">
        <w:tc>
          <w:tcPr>
            <w:tcW w:w="3941" w:type="dxa"/>
            <w:shd w:val="pct20" w:color="auto" w:fill="auto"/>
          </w:tcPr>
          <w:p w:rsidR="003200E2" w:rsidRPr="003200E2" w:rsidRDefault="003200E2" w:rsidP="00C12979">
            <w:pPr>
              <w:spacing w:before="120" w:after="120"/>
              <w:rPr>
                <w:rFonts w:ascii="Arial Narrow" w:hAnsi="Arial Narrow" w:cs="Arial"/>
                <w:b/>
                <w:color w:val="000000" w:themeColor="text1"/>
              </w:rPr>
            </w:pPr>
            <w:r w:rsidRPr="003200E2">
              <w:rPr>
                <w:rFonts w:ascii="Arial Narrow" w:hAnsi="Arial Narrow" w:cs="Arial"/>
                <w:b/>
                <w:color w:val="000000" w:themeColor="text1"/>
              </w:rPr>
              <w:t>Reviewer’s name</w:t>
            </w:r>
          </w:p>
        </w:tc>
        <w:tc>
          <w:tcPr>
            <w:tcW w:w="3827" w:type="dxa"/>
            <w:shd w:val="pct20" w:color="auto" w:fill="auto"/>
          </w:tcPr>
          <w:p w:rsidR="003200E2" w:rsidRPr="003200E2" w:rsidRDefault="003200E2" w:rsidP="00C12979">
            <w:pPr>
              <w:spacing w:before="120" w:after="120"/>
              <w:rPr>
                <w:rFonts w:ascii="Arial Narrow" w:hAnsi="Arial Narrow" w:cs="Arial"/>
                <w:b/>
                <w:color w:val="000000" w:themeColor="text1"/>
              </w:rPr>
            </w:pPr>
            <w:r w:rsidRPr="003200E2">
              <w:rPr>
                <w:rFonts w:ascii="Arial Narrow" w:hAnsi="Arial Narrow" w:cs="Arial"/>
                <w:b/>
                <w:color w:val="000000" w:themeColor="text1"/>
              </w:rPr>
              <w:t>Signature</w:t>
            </w:r>
          </w:p>
        </w:tc>
        <w:tc>
          <w:tcPr>
            <w:tcW w:w="1446" w:type="dxa"/>
            <w:shd w:val="pct20" w:color="auto" w:fill="auto"/>
          </w:tcPr>
          <w:p w:rsidR="003200E2" w:rsidRPr="003200E2" w:rsidRDefault="003200E2" w:rsidP="00C12979">
            <w:pPr>
              <w:spacing w:before="120" w:after="120"/>
              <w:rPr>
                <w:rFonts w:ascii="Arial Narrow" w:hAnsi="Arial Narrow" w:cs="Arial"/>
                <w:b/>
                <w:color w:val="000000" w:themeColor="text1"/>
              </w:rPr>
            </w:pPr>
            <w:r w:rsidRPr="003200E2">
              <w:rPr>
                <w:rFonts w:ascii="Arial Narrow" w:hAnsi="Arial Narrow" w:cs="Arial"/>
                <w:b/>
                <w:color w:val="000000" w:themeColor="text1"/>
              </w:rPr>
              <w:t>Date</w:t>
            </w:r>
          </w:p>
        </w:tc>
      </w:tr>
      <w:tr w:rsidR="003200E2" w:rsidRPr="003200E2" w:rsidTr="00C12979">
        <w:tc>
          <w:tcPr>
            <w:tcW w:w="3941" w:type="dxa"/>
          </w:tcPr>
          <w:p w:rsidR="003200E2" w:rsidRPr="003200E2" w:rsidRDefault="003200E2" w:rsidP="00C12979">
            <w:pPr>
              <w:pStyle w:val="Heading5"/>
              <w:rPr>
                <w:rFonts w:ascii="Comic Sans MS" w:hAnsi="Comic Sans MS"/>
                <w:b w:val="0"/>
                <w:color w:val="000000" w:themeColor="text1"/>
              </w:rPr>
            </w:pPr>
            <w:r w:rsidRPr="003200E2">
              <w:rPr>
                <w:rFonts w:ascii="Comic Sans MS" w:hAnsi="Comic Sans MS"/>
                <w:b w:val="0"/>
                <w:color w:val="000000" w:themeColor="text1"/>
              </w:rPr>
              <w:t>Peter Johnston</w:t>
            </w:r>
          </w:p>
        </w:tc>
        <w:tc>
          <w:tcPr>
            <w:tcW w:w="3827" w:type="dxa"/>
          </w:tcPr>
          <w:p w:rsidR="003200E2" w:rsidRPr="003200E2" w:rsidRDefault="003200E2" w:rsidP="00C12979">
            <w:pPr>
              <w:pStyle w:val="Heading5"/>
              <w:rPr>
                <w:rFonts w:ascii="Bradley Hand ITC" w:hAnsi="Bradley Hand ITC"/>
                <w:color w:val="000000" w:themeColor="text1"/>
              </w:rPr>
            </w:pPr>
            <w:r w:rsidRPr="003200E2">
              <w:rPr>
                <w:rFonts w:ascii="Bradley Hand ITC" w:hAnsi="Bradley Hand ITC"/>
                <w:color w:val="000000" w:themeColor="text1"/>
              </w:rPr>
              <w:t>Peter Johnston</w:t>
            </w:r>
          </w:p>
        </w:tc>
        <w:tc>
          <w:tcPr>
            <w:tcW w:w="1446" w:type="dxa"/>
          </w:tcPr>
          <w:p w:rsidR="003200E2" w:rsidRPr="003200E2" w:rsidRDefault="003200E2" w:rsidP="00C12979">
            <w:pPr>
              <w:pStyle w:val="Heading5"/>
              <w:rPr>
                <w:rFonts w:ascii="Bradley Hand ITC" w:hAnsi="Bradley Hand ITC"/>
                <w:color w:val="000000" w:themeColor="text1"/>
              </w:rPr>
            </w:pPr>
            <w:r w:rsidRPr="003200E2">
              <w:rPr>
                <w:rFonts w:ascii="Bradley Hand ITC" w:hAnsi="Bradley Hand ITC"/>
                <w:color w:val="000000" w:themeColor="text1"/>
              </w:rPr>
              <w:t>3/8/17</w:t>
            </w:r>
          </w:p>
        </w:tc>
      </w:tr>
      <w:tr w:rsidR="003200E2" w:rsidRPr="003200E2" w:rsidTr="00C12979">
        <w:tc>
          <w:tcPr>
            <w:tcW w:w="3941" w:type="dxa"/>
          </w:tcPr>
          <w:p w:rsidR="003200E2" w:rsidRPr="003200E2" w:rsidRDefault="003200E2" w:rsidP="00C12979">
            <w:pPr>
              <w:pStyle w:val="Heading5"/>
              <w:rPr>
                <w:rFonts w:ascii="Comic Sans MS" w:hAnsi="Comic Sans MS"/>
                <w:b w:val="0"/>
                <w:color w:val="000000" w:themeColor="text1"/>
              </w:rPr>
            </w:pPr>
            <w:r w:rsidRPr="003200E2">
              <w:rPr>
                <w:rFonts w:ascii="Comic Sans MS" w:hAnsi="Comic Sans MS"/>
                <w:b w:val="0"/>
                <w:color w:val="000000" w:themeColor="text1"/>
              </w:rPr>
              <w:t>Sam Smythe</w:t>
            </w:r>
          </w:p>
        </w:tc>
        <w:tc>
          <w:tcPr>
            <w:tcW w:w="3827" w:type="dxa"/>
          </w:tcPr>
          <w:p w:rsidR="003200E2" w:rsidRPr="003200E2" w:rsidRDefault="003200E2" w:rsidP="00C12979">
            <w:pPr>
              <w:pStyle w:val="Heading5"/>
              <w:rPr>
                <w:rFonts w:ascii="Bradley Hand ITC" w:hAnsi="Bradley Hand ITC"/>
                <w:color w:val="000000" w:themeColor="text1"/>
              </w:rPr>
            </w:pPr>
            <w:r w:rsidRPr="003200E2">
              <w:rPr>
                <w:rFonts w:ascii="Bradley Hand ITC" w:hAnsi="Bradley Hand ITC"/>
                <w:color w:val="000000" w:themeColor="text1"/>
              </w:rPr>
              <w:t>Sam Smythe</w:t>
            </w:r>
          </w:p>
        </w:tc>
        <w:tc>
          <w:tcPr>
            <w:tcW w:w="1446" w:type="dxa"/>
          </w:tcPr>
          <w:p w:rsidR="003200E2" w:rsidRPr="003200E2" w:rsidRDefault="003200E2" w:rsidP="00C12979">
            <w:pPr>
              <w:pStyle w:val="Heading5"/>
              <w:rPr>
                <w:rFonts w:ascii="Bradley Hand ITC" w:hAnsi="Bradley Hand ITC"/>
                <w:color w:val="000000" w:themeColor="text1"/>
              </w:rPr>
            </w:pPr>
            <w:r w:rsidRPr="003200E2">
              <w:rPr>
                <w:rFonts w:ascii="Bradley Hand ITC" w:hAnsi="Bradley Hand ITC"/>
                <w:color w:val="000000" w:themeColor="text1"/>
              </w:rPr>
              <w:t>3/8/17</w:t>
            </w:r>
          </w:p>
        </w:tc>
      </w:tr>
    </w:tbl>
    <w:p w:rsidR="003200E2" w:rsidRPr="003200E2" w:rsidRDefault="003200E2" w:rsidP="003200E2">
      <w:pPr>
        <w:autoSpaceDE w:val="0"/>
        <w:autoSpaceDN w:val="0"/>
        <w:adjustRightInd w:val="0"/>
        <w:spacing w:before="0"/>
        <w:rPr>
          <w:rFonts w:ascii="Arial Black" w:hAnsi="Arial Black" w:cs="Arial"/>
          <w:b/>
          <w:bCs/>
          <w:color w:val="000000" w:themeColor="text1"/>
          <w:lang w:eastAsia="en-AU"/>
        </w:rPr>
      </w:pPr>
      <w:r w:rsidRPr="003200E2">
        <w:rPr>
          <w:rFonts w:ascii="Arial Black" w:hAnsi="Arial Black" w:cs="Arial"/>
          <w:b/>
          <w:bCs/>
          <w:color w:val="000000" w:themeColor="text1"/>
          <w:lang w:eastAsia="en-AU"/>
        </w:rPr>
        <w:t>Mapping to competency</w:t>
      </w:r>
    </w:p>
    <w:p w:rsidR="003200E2" w:rsidRPr="003200E2" w:rsidRDefault="003200E2" w:rsidP="003200E2">
      <w:pPr>
        <w:autoSpaceDE w:val="0"/>
        <w:autoSpaceDN w:val="0"/>
        <w:adjustRightInd w:val="0"/>
        <w:spacing w:before="0"/>
        <w:rPr>
          <w:rFonts w:ascii="Arial" w:hAnsi="Arial" w:cs="Arial"/>
          <w:b/>
          <w:bCs/>
          <w:color w:val="000000" w:themeColor="text1"/>
          <w:sz w:val="12"/>
          <w:szCs w:val="12"/>
          <w:lang w:eastAsia="en-AU"/>
        </w:rPr>
      </w:pPr>
    </w:p>
    <w:tbl>
      <w:tblPr>
        <w:tblW w:w="9214" w:type="dxa"/>
        <w:tblInd w:w="-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5358"/>
        <w:gridCol w:w="1276"/>
        <w:gridCol w:w="1276"/>
        <w:gridCol w:w="1304"/>
      </w:tblGrid>
      <w:tr w:rsidR="003200E2" w:rsidRPr="003200E2" w:rsidTr="00C12979">
        <w:trPr>
          <w:tblHeader/>
        </w:trPr>
        <w:tc>
          <w:tcPr>
            <w:tcW w:w="5358" w:type="dxa"/>
            <w:shd w:val="pct20" w:color="auto" w:fill="auto"/>
            <w:vAlign w:val="center"/>
          </w:tcPr>
          <w:p w:rsidR="003200E2" w:rsidRPr="003200E2" w:rsidRDefault="003200E2" w:rsidP="00C12979">
            <w:pPr>
              <w:keepNext/>
              <w:spacing w:before="120" w:after="120"/>
              <w:outlineLvl w:val="4"/>
              <w:rPr>
                <w:rFonts w:ascii="Arial Narrow" w:hAnsi="Arial Narrow" w:cs="Arial"/>
                <w:b/>
                <w:bCs/>
                <w:color w:val="000000" w:themeColor="text1"/>
              </w:rPr>
            </w:pPr>
            <w:r w:rsidRPr="003200E2">
              <w:rPr>
                <w:rFonts w:ascii="Arial Narrow" w:hAnsi="Arial Narrow" w:cs="Arial"/>
                <w:b/>
                <w:bCs/>
                <w:color w:val="000000" w:themeColor="text1"/>
                <w:lang w:eastAsia="en-AU"/>
              </w:rPr>
              <w:t>Elements / performance criteria</w:t>
            </w:r>
          </w:p>
        </w:tc>
        <w:tc>
          <w:tcPr>
            <w:tcW w:w="1276"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 xml:space="preserve">Practical dem. </w:t>
            </w:r>
          </w:p>
        </w:tc>
        <w:tc>
          <w:tcPr>
            <w:tcW w:w="1276"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Theory questions</w:t>
            </w:r>
          </w:p>
        </w:tc>
        <w:tc>
          <w:tcPr>
            <w:tcW w:w="1304"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3</w:t>
            </w:r>
            <w:r w:rsidRPr="003200E2">
              <w:rPr>
                <w:rFonts w:ascii="Arial Narrow" w:hAnsi="Arial Narrow" w:cs="Arial"/>
                <w:b/>
                <w:bCs/>
                <w:color w:val="000000" w:themeColor="text1"/>
                <w:vertAlign w:val="superscript"/>
              </w:rPr>
              <w:t>rd</w:t>
            </w:r>
            <w:r w:rsidRPr="003200E2">
              <w:rPr>
                <w:rFonts w:ascii="Arial Narrow" w:hAnsi="Arial Narrow" w:cs="Arial"/>
                <w:b/>
                <w:bCs/>
                <w:color w:val="000000" w:themeColor="text1"/>
              </w:rPr>
              <w:t xml:space="preserve"> party report</w:t>
            </w:r>
          </w:p>
        </w:tc>
      </w:tr>
      <w:tr w:rsidR="003200E2" w:rsidRPr="003200E2" w:rsidTr="00C12979">
        <w:tc>
          <w:tcPr>
            <w:tcW w:w="5358" w:type="dxa"/>
          </w:tcPr>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b/>
                <w:color w:val="000000" w:themeColor="text1"/>
                <w:lang w:val="en-US" w:eastAsia="en-AU"/>
              </w:rPr>
            </w:pPr>
            <w:r w:rsidRPr="003200E2">
              <w:rPr>
                <w:rFonts w:ascii="Arial Narrow" w:hAnsi="Arial Narrow"/>
                <w:b/>
                <w:color w:val="000000" w:themeColor="text1"/>
                <w:lang w:val="en-US" w:eastAsia="en-AU"/>
              </w:rPr>
              <w:t>1. Prepare for work</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 xml:space="preserve">1.1 </w:t>
            </w:r>
            <w:r w:rsidRPr="003200E2">
              <w:rPr>
                <w:rFonts w:ascii="Arial Narrow" w:hAnsi="Arial Narrow"/>
                <w:color w:val="000000" w:themeColor="text1"/>
                <w:lang w:val="en-US" w:eastAsia="en-AU"/>
              </w:rPr>
              <w:tab/>
              <w:t>Applicable work health and safety (WHS), legislative and organisational requirements relevant to moisture testing timber and concrete are verified and complied with</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1.2 Customer enquiry and relevant information are consulted to determine the type of proposed flooring operation and other work requirements</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1.3 Moisture content requirements for the proposed flooring are determined from manufacturer or workplace information</w:t>
            </w:r>
          </w:p>
          <w:p w:rsidR="003200E2" w:rsidRPr="003200E2" w:rsidRDefault="003200E2" w:rsidP="00C12979">
            <w:pPr>
              <w:tabs>
                <w:tab w:val="left" w:pos="289"/>
              </w:tabs>
              <w:autoSpaceDE w:val="0"/>
              <w:autoSpaceDN w:val="0"/>
              <w:adjustRightInd w:val="0"/>
              <w:spacing w:before="120" w:after="120"/>
              <w:ind w:left="289" w:hanging="284"/>
              <w:rPr>
                <w:rFonts w:ascii="Arial Narrow" w:hAnsi="Arial Narrow"/>
                <w:b/>
                <w:color w:val="000000" w:themeColor="text1"/>
                <w:lang w:val="en-US" w:eastAsia="en-AU"/>
              </w:rPr>
            </w:pPr>
            <w:r w:rsidRPr="003200E2">
              <w:rPr>
                <w:rFonts w:ascii="Arial Narrow" w:hAnsi="Arial Narrow"/>
                <w:color w:val="000000" w:themeColor="text1"/>
                <w:lang w:val="en-US" w:eastAsia="en-AU"/>
              </w:rPr>
              <w:t>1.4 Tools, equipment and required materials are obtained and prepared for the work</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1</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2</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2</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3</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1</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2</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tc>
        <w:tc>
          <w:tcPr>
            <w:tcW w:w="1304"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1, 2, 3</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10</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2, 4</w:t>
            </w:r>
          </w:p>
        </w:tc>
      </w:tr>
      <w:tr w:rsidR="003200E2" w:rsidRPr="003200E2" w:rsidTr="00C12979">
        <w:trPr>
          <w:trHeight w:val="4316"/>
        </w:trPr>
        <w:tc>
          <w:tcPr>
            <w:tcW w:w="5358" w:type="dxa"/>
          </w:tcPr>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b/>
                <w:color w:val="000000" w:themeColor="text1"/>
                <w:lang w:val="en-US" w:eastAsia="en-AU"/>
              </w:rPr>
            </w:pPr>
            <w:r w:rsidRPr="003200E2">
              <w:rPr>
                <w:rFonts w:ascii="Arial Narrow" w:hAnsi="Arial Narrow"/>
                <w:b/>
                <w:color w:val="000000" w:themeColor="text1"/>
                <w:lang w:val="en-US" w:eastAsia="en-AU"/>
              </w:rPr>
              <w:t>2. Conduct moisture testing on timber flooring and components</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2.1 The type of floor construction materials and the building floor structure and substructure are identified</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2.2 Timber flooring is visually inspected to identify irregularities in moisture content</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2.3 Ventilation flow is confirmed and irregularities noted</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2.4 Floor joists, bearers and stumps are visually checked for moisture content irregularities</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b/>
                <w:color w:val="000000" w:themeColor="text1"/>
                <w:lang w:val="en-US" w:eastAsia="en-AU"/>
              </w:rPr>
            </w:pPr>
            <w:r w:rsidRPr="003200E2">
              <w:rPr>
                <w:rFonts w:ascii="Arial Narrow" w:hAnsi="Arial Narrow"/>
                <w:color w:val="000000" w:themeColor="text1"/>
                <w:lang w:val="en-US" w:eastAsia="en-AU"/>
              </w:rPr>
              <w:t>2.5 Moisture testing of timber flooring, floor joists, bearers and stumps, and equilibrium moisture content (EMC) is completed in accordance with the approved process and standard</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4</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General 5</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General 6</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7</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8</w:t>
            </w:r>
          </w:p>
          <w:p w:rsidR="003200E2" w:rsidRPr="003200E2" w:rsidRDefault="003200E2" w:rsidP="00C12979">
            <w:pPr>
              <w:spacing w:before="120" w:after="120"/>
              <w:jc w:val="center"/>
              <w:rPr>
                <w:rFonts w:ascii="Arial Narrow" w:hAnsi="Arial Narrow"/>
                <w:color w:val="000000" w:themeColor="text1"/>
                <w:lang w:val="en-US"/>
              </w:rPr>
            </w:pP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All</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covered</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in</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tc>
        <w:tc>
          <w:tcPr>
            <w:tcW w:w="1304"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8</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4</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4</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4</w:t>
            </w:r>
          </w:p>
        </w:tc>
      </w:tr>
      <w:tr w:rsidR="003200E2" w:rsidRPr="003200E2" w:rsidTr="00C12979">
        <w:tc>
          <w:tcPr>
            <w:tcW w:w="5358" w:type="dxa"/>
          </w:tcPr>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b/>
                <w:color w:val="000000" w:themeColor="text1"/>
                <w:lang w:val="en-US" w:eastAsia="en-AU"/>
              </w:rPr>
            </w:pPr>
            <w:r w:rsidRPr="003200E2">
              <w:rPr>
                <w:rFonts w:ascii="Arial Narrow" w:hAnsi="Arial Narrow"/>
                <w:b/>
                <w:color w:val="000000" w:themeColor="text1"/>
                <w:lang w:val="en-US" w:eastAsia="en-AU"/>
              </w:rPr>
              <w:lastRenderedPageBreak/>
              <w:t>3. Conduct moisture testing on concrete floors</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3.1 The type of floor construction materials and the building floor structure and substructure are identified</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3.2 Concrete floor is visually inspected to identify irregularities in moisture content</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b/>
                <w:color w:val="000000" w:themeColor="text1"/>
                <w:lang w:val="en-US" w:eastAsia="en-AU"/>
              </w:rPr>
            </w:pPr>
            <w:r w:rsidRPr="003200E2">
              <w:rPr>
                <w:rFonts w:ascii="Arial Narrow" w:hAnsi="Arial Narrow"/>
                <w:color w:val="000000" w:themeColor="text1"/>
                <w:lang w:val="en-US" w:eastAsia="en-AU"/>
              </w:rPr>
              <w:t>3.3 Moisture testing is completed in accordance with the approved process and Australian Standard</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9</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10</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11</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All</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covered</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in</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4</w:t>
            </w:r>
          </w:p>
        </w:tc>
        <w:tc>
          <w:tcPr>
            <w:tcW w:w="1304"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8</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4</w:t>
            </w:r>
          </w:p>
        </w:tc>
      </w:tr>
      <w:tr w:rsidR="003200E2" w:rsidRPr="003200E2" w:rsidTr="00C12979">
        <w:tc>
          <w:tcPr>
            <w:tcW w:w="5358" w:type="dxa"/>
          </w:tcPr>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b/>
                <w:color w:val="000000" w:themeColor="text1"/>
                <w:lang w:val="en-US" w:eastAsia="en-AU"/>
              </w:rPr>
            </w:pPr>
            <w:r w:rsidRPr="003200E2">
              <w:rPr>
                <w:rFonts w:ascii="Arial Narrow" w:hAnsi="Arial Narrow"/>
                <w:b/>
                <w:color w:val="000000" w:themeColor="text1"/>
                <w:lang w:val="en-US" w:eastAsia="en-AU"/>
              </w:rPr>
              <w:t>4. Notify findings of moisture tests</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color w:val="000000" w:themeColor="text1"/>
                <w:lang w:val="en-US" w:eastAsia="en-AU"/>
              </w:rPr>
            </w:pPr>
            <w:r w:rsidRPr="003200E2">
              <w:rPr>
                <w:rFonts w:ascii="Arial Narrow" w:hAnsi="Arial Narrow"/>
                <w:color w:val="000000" w:themeColor="text1"/>
                <w:lang w:val="en-US" w:eastAsia="en-AU"/>
              </w:rPr>
              <w:t>4.1 Notification of the findings of the moisture tests is completed in accordance with the current and relevant Australian standards</w:t>
            </w:r>
          </w:p>
          <w:p w:rsidR="003200E2" w:rsidRPr="003200E2" w:rsidRDefault="003200E2" w:rsidP="00C12979">
            <w:pPr>
              <w:tabs>
                <w:tab w:val="left" w:pos="885"/>
              </w:tabs>
              <w:autoSpaceDE w:val="0"/>
              <w:autoSpaceDN w:val="0"/>
              <w:adjustRightInd w:val="0"/>
              <w:spacing w:before="120" w:after="120"/>
              <w:ind w:left="397" w:hanging="397"/>
              <w:rPr>
                <w:rFonts w:ascii="Arial Narrow" w:hAnsi="Arial Narrow"/>
                <w:b/>
                <w:color w:val="000000" w:themeColor="text1"/>
                <w:lang w:val="en-US" w:eastAsia="en-AU"/>
              </w:rPr>
            </w:pPr>
            <w:r w:rsidRPr="003200E2">
              <w:rPr>
                <w:rFonts w:ascii="Arial Narrow" w:hAnsi="Arial Narrow"/>
                <w:color w:val="000000" w:themeColor="text1"/>
                <w:lang w:val="en-US" w:eastAsia="en-AU"/>
              </w:rPr>
              <w:t>4.2 Copies of the notification are sent to appropriate personnel and suitably filed following workplace procedures</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12</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12</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tc>
        <w:tc>
          <w:tcPr>
            <w:tcW w:w="1304"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r w:rsidRPr="003200E2">
              <w:rPr>
                <w:rFonts w:ascii="Arial Narrow" w:hAnsi="Arial Narrow"/>
                <w:color w:val="000000" w:themeColor="text1"/>
                <w:lang w:val="en-US"/>
              </w:rPr>
              <w:br/>
              <w:t>10</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10</w:t>
            </w:r>
          </w:p>
          <w:p w:rsidR="003200E2" w:rsidRPr="003200E2" w:rsidRDefault="003200E2" w:rsidP="00C12979">
            <w:pPr>
              <w:spacing w:before="120" w:after="120"/>
              <w:jc w:val="center"/>
              <w:rPr>
                <w:rFonts w:ascii="Arial Narrow" w:hAnsi="Arial Narrow"/>
                <w:color w:val="000000" w:themeColor="text1"/>
                <w:lang w:val="en-US"/>
              </w:rPr>
            </w:pPr>
          </w:p>
        </w:tc>
      </w:tr>
    </w:tbl>
    <w:p w:rsidR="003200E2" w:rsidRPr="003200E2" w:rsidRDefault="003200E2" w:rsidP="003200E2">
      <w:pPr>
        <w:autoSpaceDE w:val="0"/>
        <w:autoSpaceDN w:val="0"/>
        <w:adjustRightInd w:val="0"/>
        <w:spacing w:before="0"/>
        <w:rPr>
          <w:rFonts w:ascii="Arial" w:hAnsi="Arial" w:cs="Arial"/>
          <w:b/>
          <w:bCs/>
          <w:color w:val="000000" w:themeColor="text1"/>
          <w:sz w:val="6"/>
          <w:szCs w:val="6"/>
          <w:lang w:val="en-US" w:eastAsia="en-AU"/>
        </w:rPr>
      </w:pPr>
    </w:p>
    <w:tbl>
      <w:tblPr>
        <w:tblW w:w="9214" w:type="dxa"/>
        <w:tblInd w:w="-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5358"/>
        <w:gridCol w:w="1276"/>
        <w:gridCol w:w="1276"/>
        <w:gridCol w:w="1304"/>
      </w:tblGrid>
      <w:tr w:rsidR="003200E2" w:rsidRPr="003200E2" w:rsidTr="00C12979">
        <w:trPr>
          <w:trHeight w:val="197"/>
          <w:tblHeader/>
        </w:trPr>
        <w:tc>
          <w:tcPr>
            <w:tcW w:w="5358" w:type="dxa"/>
            <w:shd w:val="pct20" w:color="auto" w:fill="auto"/>
            <w:vAlign w:val="center"/>
          </w:tcPr>
          <w:p w:rsidR="003200E2" w:rsidRPr="003200E2" w:rsidRDefault="003200E2" w:rsidP="00C12979">
            <w:pPr>
              <w:keepNext/>
              <w:spacing w:before="120" w:after="120"/>
              <w:outlineLvl w:val="4"/>
              <w:rPr>
                <w:rFonts w:ascii="Arial Narrow" w:hAnsi="Arial Narrow" w:cs="Arial"/>
                <w:b/>
                <w:bCs/>
                <w:color w:val="000000" w:themeColor="text1"/>
              </w:rPr>
            </w:pPr>
            <w:r w:rsidRPr="003200E2">
              <w:rPr>
                <w:rFonts w:ascii="Arial Narrow" w:hAnsi="Arial Narrow" w:cs="Arial"/>
                <w:b/>
                <w:bCs/>
                <w:iCs/>
                <w:color w:val="000000" w:themeColor="text1"/>
              </w:rPr>
              <w:t>Performance evidence</w:t>
            </w:r>
          </w:p>
        </w:tc>
        <w:tc>
          <w:tcPr>
            <w:tcW w:w="1276"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 xml:space="preserve">Practical dem. </w:t>
            </w:r>
          </w:p>
        </w:tc>
        <w:tc>
          <w:tcPr>
            <w:tcW w:w="1276"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Theory questions</w:t>
            </w:r>
          </w:p>
        </w:tc>
        <w:tc>
          <w:tcPr>
            <w:tcW w:w="1304"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3</w:t>
            </w:r>
            <w:r w:rsidRPr="003200E2">
              <w:rPr>
                <w:rFonts w:ascii="Arial Narrow" w:hAnsi="Arial Narrow" w:cs="Arial"/>
                <w:b/>
                <w:bCs/>
                <w:color w:val="000000" w:themeColor="text1"/>
                <w:vertAlign w:val="superscript"/>
              </w:rPr>
              <w:t>rd</w:t>
            </w:r>
            <w:r w:rsidRPr="003200E2">
              <w:rPr>
                <w:rFonts w:ascii="Arial Narrow" w:hAnsi="Arial Narrow" w:cs="Arial"/>
                <w:b/>
                <w:bCs/>
                <w:color w:val="000000" w:themeColor="text1"/>
              </w:rPr>
              <w:t xml:space="preserve"> party report</w:t>
            </w:r>
          </w:p>
        </w:tc>
      </w:tr>
      <w:tr w:rsidR="003200E2" w:rsidRPr="003200E2" w:rsidTr="00C12979">
        <w:trPr>
          <w:trHeight w:val="197"/>
        </w:trPr>
        <w:tc>
          <w:tcPr>
            <w:tcW w:w="5358" w:type="dxa"/>
            <w:shd w:val="clear" w:color="auto" w:fill="auto"/>
            <w:vAlign w:val="center"/>
          </w:tcPr>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Comply with legislation, regulations, standards, codes of practice and established safe practices and procedures for sub-floor inspection</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Apply safe handling requirements for equipment, products and materials, including use of personal protective equipment</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Follow work instructions, operating procedures and inspection practices to:</w:t>
            </w:r>
          </w:p>
          <w:p w:rsidR="003200E2" w:rsidRPr="003200E2" w:rsidRDefault="003200E2" w:rsidP="00C12979">
            <w:pPr>
              <w:tabs>
                <w:tab w:val="left" w:pos="289"/>
              </w:tabs>
              <w:autoSpaceDE w:val="0"/>
              <w:autoSpaceDN w:val="0"/>
              <w:adjustRightInd w:val="0"/>
              <w:spacing w:before="120" w:after="120"/>
              <w:ind w:left="289" w:hanging="289"/>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minimise the risk of injury to self and others</w:t>
            </w:r>
          </w:p>
          <w:p w:rsidR="003200E2" w:rsidRPr="003200E2" w:rsidRDefault="003200E2" w:rsidP="00C12979">
            <w:pPr>
              <w:tabs>
                <w:tab w:val="left" w:pos="289"/>
              </w:tabs>
              <w:autoSpaceDE w:val="0"/>
              <w:autoSpaceDN w:val="0"/>
              <w:adjustRightInd w:val="0"/>
              <w:spacing w:before="120" w:after="120"/>
              <w:ind w:left="289" w:hanging="289"/>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prevent damage to goods, equipment and products</w:t>
            </w:r>
          </w:p>
          <w:p w:rsidR="003200E2" w:rsidRPr="003200E2" w:rsidRDefault="003200E2" w:rsidP="00C12979">
            <w:pPr>
              <w:tabs>
                <w:tab w:val="left" w:pos="289"/>
              </w:tabs>
              <w:autoSpaceDE w:val="0"/>
              <w:autoSpaceDN w:val="0"/>
              <w:adjustRightInd w:val="0"/>
              <w:spacing w:before="120" w:after="120"/>
              <w:ind w:left="289" w:hanging="289"/>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maintain required production output and product quality</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Complete a minimum of:</w:t>
            </w:r>
          </w:p>
          <w:p w:rsidR="003200E2" w:rsidRPr="003200E2" w:rsidRDefault="003200E2" w:rsidP="00C12979">
            <w:pPr>
              <w:tabs>
                <w:tab w:val="left" w:pos="285"/>
              </w:tabs>
              <w:autoSpaceDE w:val="0"/>
              <w:autoSpaceDN w:val="0"/>
              <w:adjustRightInd w:val="0"/>
              <w:spacing w:before="120" w:after="120"/>
              <w:ind w:left="289" w:hanging="289"/>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an electrical resistance moisture test on timber flooring, floor joists, bearers and stumps, including written notification of the test results</w:t>
            </w:r>
          </w:p>
          <w:p w:rsidR="003200E2" w:rsidRPr="003200E2" w:rsidRDefault="003200E2" w:rsidP="00C12979">
            <w:pPr>
              <w:tabs>
                <w:tab w:val="left" w:pos="285"/>
              </w:tabs>
              <w:autoSpaceDE w:val="0"/>
              <w:autoSpaceDN w:val="0"/>
              <w:adjustRightInd w:val="0"/>
              <w:spacing w:before="120" w:after="120"/>
              <w:ind w:left="289" w:hanging="289"/>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a hygrometer moisture test on concrete flooring, including written notification of test results</w:t>
            </w:r>
          </w:p>
          <w:p w:rsidR="003200E2" w:rsidRPr="003200E2" w:rsidRDefault="003200E2" w:rsidP="00C12979">
            <w:pPr>
              <w:tabs>
                <w:tab w:val="left" w:pos="285"/>
              </w:tabs>
              <w:autoSpaceDE w:val="0"/>
              <w:autoSpaceDN w:val="0"/>
              <w:adjustRightInd w:val="0"/>
              <w:spacing w:before="120" w:after="120"/>
              <w:ind w:left="289" w:hanging="289"/>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a capacitance moisture test on concrete flooring, including written notification of test results</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Modify activities to cater for variations in workplace contexts and environment</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 xml:space="preserve">Collect, organise and understand information related to </w:t>
            </w:r>
            <w:r w:rsidRPr="003200E2">
              <w:rPr>
                <w:rFonts w:ascii="Arial Narrow" w:hAnsi="Arial Narrow"/>
                <w:color w:val="000000" w:themeColor="text1"/>
                <w:lang w:eastAsia="en-AU"/>
              </w:rPr>
              <w:lastRenderedPageBreak/>
              <w:t>work orders, plans and safety procedures</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Communicate ideas and information to enable confirmation of work requirements and specifications, coordination of work with site supervisor, other workers and customers, and the reporting of moisture testing outcomes and problems</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Work with others and in a team by recognising dependencies and using cooperative approaches to optimise work flow and productivity</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Use pre-checking and inspection techniques to anticipate moisture testing problems to avoid re-work and wastage</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Diagnose and identify the causes and consequences of moisture irregularities</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Recognise and respond to circumstances outside instructions or personal competence</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Plan and organise activities, including the obtaining of equipment and materials to avoid any backtracking, work flow interruptions or wastage</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Use mathematical ideas and techniques to correctly complete measurements, calculate area and estimate other material requirements</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Maintain current knowledge of:</w:t>
            </w:r>
          </w:p>
          <w:p w:rsidR="003200E2" w:rsidRPr="003200E2" w:rsidRDefault="003200E2" w:rsidP="00C12979">
            <w:pPr>
              <w:autoSpaceDE w:val="0"/>
              <w:autoSpaceDN w:val="0"/>
              <w:adjustRightInd w:val="0"/>
              <w:spacing w:before="120" w:after="120"/>
              <w:ind w:left="289" w:hanging="289"/>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moisture testing equipment and processes</w:t>
            </w:r>
          </w:p>
          <w:p w:rsidR="003200E2" w:rsidRPr="003200E2" w:rsidRDefault="003200E2" w:rsidP="00C12979">
            <w:pPr>
              <w:autoSpaceDE w:val="0"/>
              <w:autoSpaceDN w:val="0"/>
              <w:adjustRightInd w:val="0"/>
              <w:spacing w:before="120" w:after="120"/>
              <w:ind w:left="289" w:hanging="289"/>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timber and concrete materials</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Use the workplace technology related to the moisture testing of timber and concrete, including tools, equipment, calculators and measuring devices</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lastRenderedPageBreak/>
              <w:br/>
              <w:t>General 1, 2</w:t>
            </w:r>
            <w:r w:rsidRPr="003200E2">
              <w:rPr>
                <w:rFonts w:ascii="Arial Narrow" w:hAnsi="Arial Narrow"/>
                <w:color w:val="000000" w:themeColor="text1"/>
                <w:lang w:val="en-US"/>
              </w:rPr>
              <w:br/>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1, 2, 3</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1, 2, 3</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r w:rsidRPr="003200E2">
              <w:rPr>
                <w:rFonts w:ascii="Arial Narrow" w:hAnsi="Arial Narrow"/>
                <w:color w:val="000000" w:themeColor="text1"/>
                <w:lang w:val="en-US"/>
              </w:rPr>
              <w:br/>
              <w:t>Specific dem. 1</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Specific dem. 2</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Specific dem. 3</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Specific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lastRenderedPageBreak/>
              <w:t>General 2</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General 12, 13</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Specific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Specific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Throughout</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Throughout</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2</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tc>
        <w:tc>
          <w:tcPr>
            <w:tcW w:w="1304"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lastRenderedPageBreak/>
              <w:br/>
              <w:t>1</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r w:rsidRPr="003200E2">
              <w:rPr>
                <w:rFonts w:ascii="Arial Narrow" w:hAnsi="Arial Narrow"/>
                <w:color w:val="000000" w:themeColor="text1"/>
                <w:lang w:val="en-US"/>
              </w:rPr>
              <w:br/>
              <w:t>2</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1, 2, 11</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4</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6</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lastRenderedPageBreak/>
              <w:t>3</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10, 11</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10,11</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11</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5</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7</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11</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9</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8</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2, 4, 8</w:t>
            </w:r>
          </w:p>
        </w:tc>
      </w:tr>
    </w:tbl>
    <w:p w:rsidR="003200E2" w:rsidRPr="003200E2" w:rsidRDefault="003200E2" w:rsidP="003200E2">
      <w:pPr>
        <w:autoSpaceDE w:val="0"/>
        <w:autoSpaceDN w:val="0"/>
        <w:adjustRightInd w:val="0"/>
        <w:spacing w:before="0"/>
        <w:rPr>
          <w:rFonts w:ascii="Arial" w:hAnsi="Arial" w:cs="Arial"/>
          <w:b/>
          <w:bCs/>
          <w:color w:val="000000" w:themeColor="text1"/>
          <w:sz w:val="6"/>
          <w:szCs w:val="6"/>
          <w:lang w:val="en-US" w:eastAsia="en-AU"/>
        </w:rPr>
      </w:pPr>
    </w:p>
    <w:tbl>
      <w:tblPr>
        <w:tblW w:w="9214" w:type="dxa"/>
        <w:tblInd w:w="-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5358"/>
        <w:gridCol w:w="1276"/>
        <w:gridCol w:w="1276"/>
        <w:gridCol w:w="1304"/>
      </w:tblGrid>
      <w:tr w:rsidR="003200E2" w:rsidRPr="003200E2" w:rsidTr="00C12979">
        <w:trPr>
          <w:trHeight w:val="197"/>
          <w:tblHeader/>
        </w:trPr>
        <w:tc>
          <w:tcPr>
            <w:tcW w:w="5358" w:type="dxa"/>
            <w:shd w:val="pct20" w:color="auto" w:fill="auto"/>
            <w:vAlign w:val="center"/>
          </w:tcPr>
          <w:p w:rsidR="003200E2" w:rsidRPr="003200E2" w:rsidRDefault="003200E2" w:rsidP="00C12979">
            <w:pPr>
              <w:keepNext/>
              <w:spacing w:before="120" w:after="120"/>
              <w:outlineLvl w:val="4"/>
              <w:rPr>
                <w:rFonts w:ascii="Arial Narrow" w:hAnsi="Arial Narrow" w:cs="Arial"/>
                <w:b/>
                <w:bCs/>
                <w:color w:val="000000" w:themeColor="text1"/>
              </w:rPr>
            </w:pPr>
            <w:r w:rsidRPr="003200E2">
              <w:rPr>
                <w:rFonts w:ascii="Arial Narrow" w:hAnsi="Arial Narrow" w:cs="Arial"/>
                <w:b/>
                <w:bCs/>
                <w:color w:val="000000" w:themeColor="text1"/>
              </w:rPr>
              <w:lastRenderedPageBreak/>
              <w:t>Knowledge evidence</w:t>
            </w:r>
          </w:p>
        </w:tc>
        <w:tc>
          <w:tcPr>
            <w:tcW w:w="1276"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 xml:space="preserve">Practical dem. </w:t>
            </w:r>
          </w:p>
        </w:tc>
        <w:tc>
          <w:tcPr>
            <w:tcW w:w="1276"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Theory questions</w:t>
            </w:r>
          </w:p>
        </w:tc>
        <w:tc>
          <w:tcPr>
            <w:tcW w:w="1304" w:type="dxa"/>
            <w:shd w:val="pct20" w:color="auto" w:fill="auto"/>
          </w:tcPr>
          <w:p w:rsidR="003200E2" w:rsidRPr="003200E2" w:rsidRDefault="003200E2" w:rsidP="00C12979">
            <w:pPr>
              <w:keepNext/>
              <w:spacing w:before="120" w:after="120"/>
              <w:jc w:val="center"/>
              <w:outlineLvl w:val="4"/>
              <w:rPr>
                <w:rFonts w:ascii="Arial Narrow" w:hAnsi="Arial Narrow" w:cs="Arial"/>
                <w:b/>
                <w:bCs/>
                <w:color w:val="000000" w:themeColor="text1"/>
              </w:rPr>
            </w:pPr>
            <w:r w:rsidRPr="003200E2">
              <w:rPr>
                <w:rFonts w:ascii="Arial Narrow" w:hAnsi="Arial Narrow" w:cs="Arial"/>
                <w:b/>
                <w:bCs/>
                <w:color w:val="000000" w:themeColor="text1"/>
              </w:rPr>
              <w:t>3</w:t>
            </w:r>
            <w:r w:rsidRPr="003200E2">
              <w:rPr>
                <w:rFonts w:ascii="Arial Narrow" w:hAnsi="Arial Narrow" w:cs="Arial"/>
                <w:b/>
                <w:bCs/>
                <w:color w:val="000000" w:themeColor="text1"/>
                <w:vertAlign w:val="superscript"/>
              </w:rPr>
              <w:t>rd</w:t>
            </w:r>
            <w:r w:rsidRPr="003200E2">
              <w:rPr>
                <w:rFonts w:ascii="Arial Narrow" w:hAnsi="Arial Narrow" w:cs="Arial"/>
                <w:b/>
                <w:bCs/>
                <w:color w:val="000000" w:themeColor="text1"/>
              </w:rPr>
              <w:t xml:space="preserve"> party report</w:t>
            </w:r>
          </w:p>
        </w:tc>
      </w:tr>
      <w:tr w:rsidR="003200E2" w:rsidRPr="003200E2" w:rsidTr="00C12979">
        <w:trPr>
          <w:trHeight w:val="5027"/>
        </w:trPr>
        <w:tc>
          <w:tcPr>
            <w:tcW w:w="5358" w:type="dxa"/>
            <w:shd w:val="clear" w:color="auto" w:fill="auto"/>
            <w:vAlign w:val="center"/>
          </w:tcPr>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Workplace safety system requirements related to moisture testing timber and concrete</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Types, characteristics and moisture content of:</w:t>
            </w:r>
          </w:p>
          <w:p w:rsidR="003200E2" w:rsidRPr="003200E2" w:rsidRDefault="003200E2" w:rsidP="00C12979">
            <w:pPr>
              <w:autoSpaceDE w:val="0"/>
              <w:autoSpaceDN w:val="0"/>
              <w:adjustRightInd w:val="0"/>
              <w:spacing w:before="120" w:after="120"/>
              <w:ind w:left="289" w:hanging="284"/>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timber sub-floor structures</w:t>
            </w:r>
          </w:p>
          <w:p w:rsidR="003200E2" w:rsidRPr="003200E2" w:rsidRDefault="003200E2" w:rsidP="00C12979">
            <w:pPr>
              <w:autoSpaceDE w:val="0"/>
              <w:autoSpaceDN w:val="0"/>
              <w:adjustRightInd w:val="0"/>
              <w:spacing w:before="120" w:after="120"/>
              <w:ind w:left="289" w:hanging="284"/>
              <w:rPr>
                <w:rFonts w:ascii="Arial Narrow" w:hAnsi="Arial Narrow"/>
                <w:color w:val="000000" w:themeColor="text1"/>
                <w:lang w:eastAsia="en-AU"/>
              </w:rPr>
            </w:pPr>
            <w:r w:rsidRPr="003200E2">
              <w:rPr>
                <w:rFonts w:ascii="Arial Narrow" w:hAnsi="Arial Narrow"/>
                <w:color w:val="000000" w:themeColor="text1"/>
                <w:lang w:eastAsia="en-AU"/>
              </w:rPr>
              <w:t>•</w:t>
            </w:r>
            <w:r w:rsidRPr="003200E2">
              <w:rPr>
                <w:rFonts w:ascii="Arial Narrow" w:hAnsi="Arial Narrow"/>
                <w:color w:val="000000" w:themeColor="text1"/>
                <w:lang w:eastAsia="en-AU"/>
              </w:rPr>
              <w:tab/>
              <w:t>concrete sub-floor structures</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Types and uses of moisture testing equipment and procedures for their safe use, operation and maintenance</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Requirements for moisture content of selected timber flooring components</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Characteristics and requirements of sub-floor moisture testing</w:t>
            </w:r>
          </w:p>
          <w:p w:rsidR="003200E2" w:rsidRPr="003200E2" w:rsidRDefault="003200E2" w:rsidP="00C12979">
            <w:pPr>
              <w:autoSpaceDE w:val="0"/>
              <w:autoSpaceDN w:val="0"/>
              <w:adjustRightInd w:val="0"/>
              <w:spacing w:before="120" w:after="120"/>
              <w:rPr>
                <w:rFonts w:ascii="Arial Narrow" w:hAnsi="Arial Narrow"/>
                <w:color w:val="000000" w:themeColor="text1"/>
                <w:lang w:eastAsia="en-AU"/>
              </w:rPr>
            </w:pPr>
            <w:r w:rsidRPr="003200E2">
              <w:rPr>
                <w:rFonts w:ascii="Arial Narrow" w:hAnsi="Arial Narrow"/>
                <w:color w:val="000000" w:themeColor="text1"/>
                <w:lang w:eastAsia="en-AU"/>
              </w:rPr>
              <w:t>Work flow in relation to moisture testing processes and procedures</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General 1</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Throughout</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Throughout</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General 8</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Throughout</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General 1</w:t>
            </w:r>
          </w:p>
        </w:tc>
        <w:tc>
          <w:tcPr>
            <w:tcW w:w="1276"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1, 2</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Ass. 3, 4</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Ass. 3</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Ass. 3, 4</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Ass. 3, 4</w:t>
            </w:r>
          </w:p>
        </w:tc>
        <w:tc>
          <w:tcPr>
            <w:tcW w:w="1304" w:type="dxa"/>
            <w:shd w:val="clear" w:color="auto" w:fill="FFFFFF"/>
          </w:tcPr>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1, 2</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8</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2, 3, 8</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4</w:t>
            </w: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br/>
              <w:t>8</w:t>
            </w:r>
          </w:p>
          <w:p w:rsidR="003200E2" w:rsidRPr="003200E2" w:rsidRDefault="003200E2" w:rsidP="00C12979">
            <w:pPr>
              <w:spacing w:before="120" w:after="120"/>
              <w:jc w:val="center"/>
              <w:rPr>
                <w:rFonts w:ascii="Arial Narrow" w:hAnsi="Arial Narrow"/>
                <w:color w:val="000000" w:themeColor="text1"/>
                <w:lang w:val="en-US"/>
              </w:rPr>
            </w:pPr>
          </w:p>
          <w:p w:rsidR="003200E2" w:rsidRPr="003200E2" w:rsidRDefault="003200E2" w:rsidP="00C12979">
            <w:pPr>
              <w:spacing w:before="120" w:after="120"/>
              <w:jc w:val="center"/>
              <w:rPr>
                <w:rFonts w:ascii="Arial Narrow" w:hAnsi="Arial Narrow"/>
                <w:color w:val="000000" w:themeColor="text1"/>
                <w:lang w:val="en-US"/>
              </w:rPr>
            </w:pPr>
            <w:r w:rsidRPr="003200E2">
              <w:rPr>
                <w:rFonts w:ascii="Arial Narrow" w:hAnsi="Arial Narrow"/>
                <w:color w:val="000000" w:themeColor="text1"/>
                <w:lang w:val="en-US"/>
              </w:rPr>
              <w:t>11</w:t>
            </w:r>
          </w:p>
        </w:tc>
      </w:tr>
    </w:tbl>
    <w:p w:rsidR="003200E2" w:rsidRPr="003200E2" w:rsidRDefault="003200E2" w:rsidP="003200E2">
      <w:pPr>
        <w:pStyle w:val="Header1"/>
        <w:widowControl/>
        <w:tabs>
          <w:tab w:val="left" w:pos="720"/>
        </w:tabs>
        <w:spacing w:before="0" w:after="0"/>
        <w:rPr>
          <w:rFonts w:ascii="Arial Narrow" w:hAnsi="Arial Narrow" w:cs="Arial"/>
          <w:b w:val="0"/>
          <w:bCs/>
          <w:iCs/>
          <w:color w:val="000000" w:themeColor="text1"/>
          <w:sz w:val="16"/>
          <w:szCs w:val="16"/>
          <w:lang w:val="en-AU"/>
        </w:rPr>
      </w:pPr>
    </w:p>
    <w:p w:rsidR="003200E2" w:rsidRPr="003200E2" w:rsidRDefault="003200E2" w:rsidP="003200E2">
      <w:pPr>
        <w:pStyle w:val="Header1"/>
        <w:widowControl/>
        <w:tabs>
          <w:tab w:val="left" w:pos="720"/>
        </w:tabs>
        <w:spacing w:before="0" w:after="0"/>
        <w:rPr>
          <w:rFonts w:ascii="Arial Narrow" w:hAnsi="Arial Narrow" w:cs="Arial"/>
          <w:b w:val="0"/>
          <w:bCs/>
          <w:iCs/>
          <w:color w:val="000000" w:themeColor="text1"/>
          <w:sz w:val="16"/>
          <w:szCs w:val="16"/>
          <w:lang w:val="en-AU"/>
        </w:rPr>
      </w:pPr>
    </w:p>
    <w:p w:rsidR="003200E2" w:rsidRPr="003200E2" w:rsidRDefault="003200E2" w:rsidP="003200E2">
      <w:pPr>
        <w:pStyle w:val="Header1"/>
        <w:widowControl/>
        <w:tabs>
          <w:tab w:val="left" w:pos="720"/>
        </w:tabs>
        <w:spacing w:before="0" w:after="0"/>
        <w:rPr>
          <w:rFonts w:ascii="Arial Narrow" w:hAnsi="Arial Narrow" w:cs="Arial"/>
          <w:b w:val="0"/>
          <w:bCs/>
          <w:iCs/>
          <w:color w:val="000000" w:themeColor="text1"/>
          <w:sz w:val="16"/>
          <w:szCs w:val="16"/>
          <w:lang w:val="en-AU"/>
        </w:rPr>
      </w:pPr>
    </w:p>
    <w:p w:rsidR="003200E2" w:rsidRPr="003200E2" w:rsidRDefault="003200E2" w:rsidP="003200E2">
      <w:pPr>
        <w:pStyle w:val="Header1"/>
        <w:widowControl/>
        <w:tabs>
          <w:tab w:val="left" w:pos="720"/>
        </w:tabs>
        <w:spacing w:before="0" w:after="0"/>
        <w:rPr>
          <w:rFonts w:ascii="Arial Narrow" w:hAnsi="Arial Narrow" w:cs="Arial"/>
          <w:b w:val="0"/>
          <w:bCs/>
          <w:iCs/>
          <w:color w:val="000000" w:themeColor="text1"/>
          <w:sz w:val="16"/>
          <w:szCs w:val="16"/>
          <w:lang w:val="en-AU"/>
        </w:rPr>
      </w:pPr>
    </w:p>
    <w:p w:rsidR="003200E2" w:rsidRPr="003200E2" w:rsidRDefault="003200E2" w:rsidP="003200E2">
      <w:pPr>
        <w:pStyle w:val="Header1"/>
        <w:widowControl/>
        <w:tabs>
          <w:tab w:val="left" w:pos="720"/>
        </w:tabs>
        <w:spacing w:before="0" w:after="0"/>
        <w:rPr>
          <w:rFonts w:ascii="Arial Narrow" w:hAnsi="Arial Narrow" w:cs="Arial"/>
          <w:b w:val="0"/>
          <w:bCs/>
          <w:iCs/>
          <w:color w:val="000000" w:themeColor="text1"/>
          <w:sz w:val="16"/>
          <w:szCs w:val="16"/>
          <w:lang w:val="en-AU"/>
        </w:rPr>
      </w:pPr>
    </w:p>
    <w:p w:rsidR="003200E2" w:rsidRPr="003200E2" w:rsidRDefault="003200E2" w:rsidP="003200E2">
      <w:pPr>
        <w:pStyle w:val="Header1"/>
        <w:widowControl/>
        <w:tabs>
          <w:tab w:val="left" w:pos="720"/>
        </w:tabs>
        <w:spacing w:before="0" w:after="0"/>
        <w:rPr>
          <w:rFonts w:ascii="Arial Narrow" w:hAnsi="Arial Narrow" w:cs="Arial"/>
          <w:b w:val="0"/>
          <w:bCs/>
          <w:iCs/>
          <w:color w:val="000000" w:themeColor="text1"/>
          <w:sz w:val="16"/>
          <w:szCs w:val="16"/>
          <w:lang w:val="en-AU"/>
        </w:rPr>
      </w:pPr>
    </w:p>
    <w:p w:rsidR="003200E2" w:rsidRPr="003200E2" w:rsidRDefault="003200E2" w:rsidP="003200E2">
      <w:pPr>
        <w:pStyle w:val="Header1"/>
        <w:widowControl/>
        <w:tabs>
          <w:tab w:val="left" w:pos="720"/>
        </w:tabs>
        <w:spacing w:before="0" w:after="120"/>
        <w:rPr>
          <w:rFonts w:ascii="Arial Black" w:hAnsi="Arial Black" w:cs="Arial"/>
          <w:b w:val="0"/>
          <w:bCs/>
          <w:iCs/>
          <w:color w:val="000000" w:themeColor="text1"/>
          <w:szCs w:val="24"/>
          <w:lang w:val="en-AU"/>
        </w:rPr>
      </w:pPr>
      <w:r w:rsidRPr="003200E2">
        <w:rPr>
          <w:rFonts w:ascii="Arial Black" w:hAnsi="Arial Black" w:cs="Arial"/>
          <w:b w:val="0"/>
          <w:bCs/>
          <w:iCs/>
          <w:color w:val="000000" w:themeColor="text1"/>
          <w:szCs w:val="24"/>
          <w:lang w:val="en-AU"/>
        </w:rPr>
        <w:t>Review summary</w:t>
      </w: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t>Are all elements and performance criteria reflected in the assessment tool?</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 xml:space="preserve">Yes – however, the background knowledge assignments should include an extra question on the procedure for writing up results and notifying other people who need to know the moisture test outcomes  </w:t>
            </w:r>
          </w:p>
        </w:tc>
      </w:tr>
    </w:tbl>
    <w:p w:rsidR="003200E2" w:rsidRPr="003200E2" w:rsidRDefault="003200E2" w:rsidP="003200E2">
      <w:pPr>
        <w:autoSpaceDE w:val="0"/>
        <w:autoSpaceDN w:val="0"/>
        <w:adjustRightInd w:val="0"/>
        <w:spacing w:before="0"/>
        <w:rPr>
          <w:rFonts w:ascii="Arial Narrow" w:hAnsi="Arial Narrow" w:cs="Arial"/>
          <w:b/>
          <w:bCs/>
          <w:color w:val="000000" w:themeColor="text1"/>
          <w:sz w:val="6"/>
          <w:szCs w:val="6"/>
          <w:lang w:val="en-US" w:eastAsia="en-AU"/>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t>Are all performance and knowledge evidence requirements reflected in the assessment tool?</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Yes – however, the 3</w:t>
            </w:r>
            <w:r w:rsidRPr="003200E2">
              <w:rPr>
                <w:rFonts w:ascii="Arial Narrow" w:hAnsi="Arial Narrow"/>
                <w:color w:val="000000" w:themeColor="text1"/>
                <w:vertAlign w:val="superscript"/>
                <w:lang w:val="en-US"/>
              </w:rPr>
              <w:t>rd</w:t>
            </w:r>
            <w:r w:rsidRPr="003200E2">
              <w:rPr>
                <w:rFonts w:ascii="Arial Narrow" w:hAnsi="Arial Narrow"/>
                <w:color w:val="000000" w:themeColor="text1"/>
                <w:lang w:val="en-US"/>
              </w:rPr>
              <w:t xml:space="preserve"> party report should have an extra point relating to notification of test results to other people</w:t>
            </w:r>
          </w:p>
        </w:tc>
      </w:tr>
    </w:tbl>
    <w:p w:rsidR="003200E2" w:rsidRPr="003200E2" w:rsidRDefault="003200E2" w:rsidP="003200E2">
      <w:pPr>
        <w:autoSpaceDE w:val="0"/>
        <w:autoSpaceDN w:val="0"/>
        <w:adjustRightInd w:val="0"/>
        <w:spacing w:before="0"/>
        <w:rPr>
          <w:rFonts w:ascii="Arial Narrow" w:hAnsi="Arial Narrow" w:cs="Arial"/>
          <w:b/>
          <w:bCs/>
          <w:color w:val="000000" w:themeColor="text1"/>
          <w:sz w:val="6"/>
          <w:szCs w:val="6"/>
          <w:lang w:val="en-US" w:eastAsia="en-AU"/>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t>Do the assessment activities reflect actual workplace conditions?</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Yes</w:t>
            </w:r>
          </w:p>
        </w:tc>
      </w:tr>
    </w:tbl>
    <w:p w:rsidR="003200E2" w:rsidRPr="003200E2" w:rsidRDefault="003200E2" w:rsidP="003200E2">
      <w:pPr>
        <w:autoSpaceDE w:val="0"/>
        <w:autoSpaceDN w:val="0"/>
        <w:adjustRightInd w:val="0"/>
        <w:spacing w:before="0"/>
        <w:rPr>
          <w:rFonts w:ascii="Arial Narrow" w:hAnsi="Arial Narrow" w:cs="Arial"/>
          <w:b/>
          <w:bCs/>
          <w:color w:val="000000" w:themeColor="text1"/>
          <w:sz w:val="6"/>
          <w:szCs w:val="6"/>
          <w:lang w:val="en-US" w:eastAsia="en-AU"/>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t>Is the level of difficulty of the assessment tasks in keeping with the activities being assessed?</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Yes</w:t>
            </w:r>
          </w:p>
        </w:tc>
      </w:tr>
    </w:tbl>
    <w:p w:rsidR="003200E2" w:rsidRPr="003200E2" w:rsidRDefault="003200E2" w:rsidP="003200E2">
      <w:pPr>
        <w:autoSpaceDE w:val="0"/>
        <w:autoSpaceDN w:val="0"/>
        <w:adjustRightInd w:val="0"/>
        <w:spacing w:before="0"/>
        <w:rPr>
          <w:rFonts w:ascii="Arial Narrow" w:hAnsi="Arial Narrow" w:cs="Arial"/>
          <w:b/>
          <w:bCs/>
          <w:color w:val="000000" w:themeColor="text1"/>
          <w:sz w:val="6"/>
          <w:szCs w:val="6"/>
          <w:lang w:val="en-US" w:eastAsia="en-AU"/>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t>Is the assessment tool efficient and practical to implement?</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Yes</w:t>
            </w:r>
          </w:p>
        </w:tc>
      </w:tr>
    </w:tbl>
    <w:p w:rsidR="003200E2" w:rsidRPr="003200E2" w:rsidRDefault="003200E2" w:rsidP="003200E2">
      <w:pPr>
        <w:spacing w:before="0"/>
        <w:rPr>
          <w:rFonts w:ascii="Arial Narrow" w:hAnsi="Arial Narrow"/>
          <w:color w:val="000000" w:themeColor="text1"/>
          <w:sz w:val="6"/>
          <w:szCs w:val="6"/>
          <w:lang w:val="en-US"/>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lastRenderedPageBreak/>
              <w:t>Is there more than one piece of evidence, collected in a range of contexts?</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Yes</w:t>
            </w:r>
          </w:p>
        </w:tc>
      </w:tr>
    </w:tbl>
    <w:p w:rsidR="003200E2" w:rsidRPr="003200E2" w:rsidRDefault="003200E2" w:rsidP="003200E2">
      <w:pPr>
        <w:autoSpaceDE w:val="0"/>
        <w:autoSpaceDN w:val="0"/>
        <w:adjustRightInd w:val="0"/>
        <w:spacing w:before="0"/>
        <w:rPr>
          <w:rFonts w:ascii="Arial Narrow" w:hAnsi="Arial Narrow" w:cs="Arial"/>
          <w:b/>
          <w:bCs/>
          <w:color w:val="000000" w:themeColor="text1"/>
          <w:sz w:val="6"/>
          <w:szCs w:val="6"/>
          <w:lang w:val="en-US" w:eastAsia="en-AU"/>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t>Does the assessment tool enable appropriate evidence to be collected?</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Yes</w:t>
            </w:r>
          </w:p>
        </w:tc>
      </w:tr>
    </w:tbl>
    <w:p w:rsidR="003200E2" w:rsidRPr="003200E2" w:rsidRDefault="003200E2" w:rsidP="003200E2">
      <w:pPr>
        <w:autoSpaceDE w:val="0"/>
        <w:autoSpaceDN w:val="0"/>
        <w:adjustRightInd w:val="0"/>
        <w:spacing w:before="0"/>
        <w:rPr>
          <w:rFonts w:ascii="Arial Narrow" w:hAnsi="Arial Narrow" w:cs="Arial"/>
          <w:b/>
          <w:bCs/>
          <w:color w:val="000000" w:themeColor="text1"/>
          <w:sz w:val="6"/>
          <w:szCs w:val="6"/>
          <w:lang w:val="en-US" w:eastAsia="en-AU"/>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t>Is the assessment tool clear and logical, and does it provide instructions on proper usage?</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Yes – instructions are provided for the candidate, assessor and workplace supervisor</w:t>
            </w:r>
          </w:p>
        </w:tc>
      </w:tr>
    </w:tbl>
    <w:p w:rsidR="003200E2" w:rsidRPr="003200E2" w:rsidRDefault="003200E2" w:rsidP="003200E2">
      <w:pPr>
        <w:autoSpaceDE w:val="0"/>
        <w:autoSpaceDN w:val="0"/>
        <w:adjustRightInd w:val="0"/>
        <w:spacing w:before="0"/>
        <w:rPr>
          <w:rFonts w:ascii="Arial Narrow" w:hAnsi="Arial Narrow" w:cs="Arial"/>
          <w:b/>
          <w:bCs/>
          <w:color w:val="000000" w:themeColor="text1"/>
          <w:sz w:val="6"/>
          <w:szCs w:val="6"/>
          <w:lang w:val="en-US" w:eastAsia="en-AU"/>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cs="Arial"/>
                <w:b/>
                <w:bCs/>
                <w:iCs/>
                <w:color w:val="000000" w:themeColor="text1"/>
              </w:rPr>
              <w:t>Are benchmarks of performance provided for the assessor to use when making decisions?</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Yes – assignment questions have model answers for the assessor to use as a reference guide; practical demonstration criteria are clear and directly aligned to workplace performance</w:t>
            </w:r>
          </w:p>
        </w:tc>
      </w:tr>
    </w:tbl>
    <w:p w:rsidR="003200E2" w:rsidRPr="003200E2" w:rsidRDefault="003200E2" w:rsidP="003200E2">
      <w:pPr>
        <w:autoSpaceDE w:val="0"/>
        <w:autoSpaceDN w:val="0"/>
        <w:adjustRightInd w:val="0"/>
        <w:spacing w:before="0"/>
        <w:rPr>
          <w:rFonts w:ascii="Arial Narrow" w:hAnsi="Arial Narrow" w:cs="Arial"/>
          <w:b/>
          <w:bCs/>
          <w:color w:val="000000" w:themeColor="text1"/>
          <w:sz w:val="6"/>
          <w:szCs w:val="6"/>
          <w:lang w:val="en-US" w:eastAsia="en-AU"/>
        </w:rPr>
      </w:pPr>
    </w:p>
    <w:tbl>
      <w:tblPr>
        <w:tblW w:w="9214" w:type="dxa"/>
        <w:tblInd w:w="10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A0" w:firstRow="1" w:lastRow="0" w:firstColumn="1" w:lastColumn="0" w:noHBand="0" w:noVBand="0"/>
      </w:tblPr>
      <w:tblGrid>
        <w:gridCol w:w="9214"/>
      </w:tblGrid>
      <w:tr w:rsidR="003200E2" w:rsidRPr="003200E2" w:rsidTr="00C12979">
        <w:tc>
          <w:tcPr>
            <w:tcW w:w="9214" w:type="dxa"/>
            <w:shd w:val="pct20" w:color="auto" w:fill="auto"/>
          </w:tcPr>
          <w:p w:rsidR="003200E2" w:rsidRPr="003200E2" w:rsidRDefault="003200E2" w:rsidP="00C12979">
            <w:pPr>
              <w:tabs>
                <w:tab w:val="left" w:pos="720"/>
                <w:tab w:val="center" w:pos="5103"/>
                <w:tab w:val="right" w:pos="8931"/>
              </w:tabs>
              <w:spacing w:before="120" w:after="120"/>
              <w:rPr>
                <w:rFonts w:ascii="Arial Narrow" w:hAnsi="Arial Narrow"/>
                <w:b/>
                <w:bCs/>
                <w:iCs/>
                <w:color w:val="000000" w:themeColor="text1"/>
              </w:rPr>
            </w:pPr>
            <w:r w:rsidRPr="003200E2">
              <w:rPr>
                <w:rFonts w:ascii="Arial Narrow" w:hAnsi="Arial Narrow"/>
                <w:b/>
                <w:bCs/>
                <w:iCs/>
                <w:color w:val="000000" w:themeColor="text1"/>
              </w:rPr>
              <w:t>Recommendations for continuous improvement of assessment tool</w:t>
            </w:r>
          </w:p>
        </w:tc>
      </w:tr>
      <w:tr w:rsidR="003200E2" w:rsidRPr="003200E2" w:rsidTr="00C12979">
        <w:tc>
          <w:tcPr>
            <w:tcW w:w="9214" w:type="dxa"/>
          </w:tcPr>
          <w:p w:rsidR="003200E2" w:rsidRPr="003200E2" w:rsidRDefault="003200E2" w:rsidP="00C12979">
            <w:pPr>
              <w:spacing w:before="120" w:after="120"/>
              <w:rPr>
                <w:rFonts w:ascii="Arial Narrow" w:hAnsi="Arial Narrow"/>
                <w:color w:val="000000" w:themeColor="text1"/>
                <w:lang w:val="en-US"/>
              </w:rPr>
            </w:pPr>
            <w:r w:rsidRPr="003200E2">
              <w:rPr>
                <w:rFonts w:ascii="Arial Narrow" w:hAnsi="Arial Narrow"/>
                <w:color w:val="000000" w:themeColor="text1"/>
                <w:lang w:val="en-US"/>
              </w:rPr>
              <w:t>Include extra theory question and 3</w:t>
            </w:r>
            <w:r w:rsidRPr="003200E2">
              <w:rPr>
                <w:rFonts w:ascii="Arial Narrow" w:hAnsi="Arial Narrow"/>
                <w:color w:val="000000" w:themeColor="text1"/>
                <w:vertAlign w:val="superscript"/>
                <w:lang w:val="en-US"/>
              </w:rPr>
              <w:t>rd</w:t>
            </w:r>
            <w:r w:rsidRPr="003200E2">
              <w:rPr>
                <w:rFonts w:ascii="Arial Narrow" w:hAnsi="Arial Narrow"/>
                <w:color w:val="000000" w:themeColor="text1"/>
                <w:lang w:val="en-US"/>
              </w:rPr>
              <w:t xml:space="preserve"> party point, as noted above.</w:t>
            </w:r>
          </w:p>
        </w:tc>
      </w:tr>
    </w:tbl>
    <w:p w:rsidR="00B66D79" w:rsidRDefault="00B66D79"/>
    <w:sectPr w:rsidR="00B66D79" w:rsidSect="003200E2">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2"/>
    <w:rsid w:val="003200E2"/>
    <w:rsid w:val="00B66D79"/>
  </w:rsids>
  <m:mathPr>
    <m:mathFont m:val="Cambria Math"/>
    <m:brkBin m:val="before"/>
    <m:brkBinSub m:val="--"/>
    <m:smallFrac m:val="0"/>
    <m:dispDef/>
    <m:lMargin m:val="0"/>
    <m:rMargin m:val="0"/>
    <m:defJc m:val="centerGroup"/>
    <m:wrapIndent m:val="1440"/>
    <m:intLim m:val="subSup"/>
    <m:naryLim m:val="undOvr"/>
  </m:mathPr>
  <w:themeFontLang w:val="en-AU"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ko-K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E2"/>
    <w:pPr>
      <w:spacing w:before="240" w:after="0" w:line="240" w:lineRule="auto"/>
    </w:pPr>
    <w:rPr>
      <w:rFonts w:ascii="Times New Roman" w:eastAsia="Times New Roman" w:hAnsi="Times New Roman" w:cs="Times New Roman"/>
      <w:sz w:val="24"/>
      <w:szCs w:val="24"/>
      <w:lang w:eastAsia="en-US" w:bidi="ar-SA"/>
    </w:rPr>
  </w:style>
  <w:style w:type="paragraph" w:styleId="Heading5">
    <w:name w:val="heading 5"/>
    <w:basedOn w:val="Normal"/>
    <w:next w:val="Normal"/>
    <w:link w:val="Heading5Char"/>
    <w:rsid w:val="003200E2"/>
    <w:pPr>
      <w:spacing w:before="120" w:after="120"/>
      <w:outlineLvl w:val="4"/>
    </w:pPr>
    <w:rPr>
      <w:rFonts w:ascii="Arial Narrow" w:hAnsi="Arial Narrow"/>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200E2"/>
    <w:rPr>
      <w:rFonts w:ascii="Arial Narrow" w:eastAsia="Times New Roman" w:hAnsi="Arial Narrow" w:cs="Times New Roman"/>
      <w:b/>
      <w:bCs/>
      <w:iCs/>
      <w:sz w:val="24"/>
      <w:szCs w:val="26"/>
      <w:lang w:eastAsia="en-US" w:bidi="ar-SA"/>
    </w:rPr>
  </w:style>
  <w:style w:type="paragraph" w:customStyle="1" w:styleId="Header1">
    <w:name w:val="Header1"/>
    <w:basedOn w:val="Header"/>
    <w:rsid w:val="003200E2"/>
    <w:pPr>
      <w:widowControl w:val="0"/>
      <w:tabs>
        <w:tab w:val="clear" w:pos="4513"/>
        <w:tab w:val="clear" w:pos="9026"/>
        <w:tab w:val="center" w:pos="5103"/>
        <w:tab w:val="right" w:pos="8931"/>
      </w:tabs>
      <w:spacing w:before="240" w:after="240"/>
    </w:pPr>
    <w:rPr>
      <w:rFonts w:ascii="Arial" w:hAnsi="Arial"/>
      <w:b/>
      <w:szCs w:val="20"/>
      <w:lang w:val="en-US"/>
    </w:rPr>
  </w:style>
  <w:style w:type="paragraph" w:styleId="Header">
    <w:name w:val="header"/>
    <w:basedOn w:val="Normal"/>
    <w:link w:val="HeaderChar"/>
    <w:uiPriority w:val="99"/>
    <w:semiHidden/>
    <w:unhideWhenUsed/>
    <w:rsid w:val="003200E2"/>
    <w:pPr>
      <w:tabs>
        <w:tab w:val="center" w:pos="4513"/>
        <w:tab w:val="right" w:pos="9026"/>
      </w:tabs>
      <w:spacing w:before="0"/>
    </w:pPr>
  </w:style>
  <w:style w:type="character" w:customStyle="1" w:styleId="HeaderChar">
    <w:name w:val="Header Char"/>
    <w:basedOn w:val="DefaultParagraphFont"/>
    <w:link w:val="Header"/>
    <w:uiPriority w:val="99"/>
    <w:semiHidden/>
    <w:rsid w:val="003200E2"/>
    <w:rPr>
      <w:rFonts w:ascii="Times New Roman" w:eastAsia="Times New Roman" w:hAnsi="Times New Roman" w:cs="Times New Roman"/>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ko-K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E2"/>
    <w:pPr>
      <w:spacing w:before="240" w:after="0" w:line="240" w:lineRule="auto"/>
    </w:pPr>
    <w:rPr>
      <w:rFonts w:ascii="Times New Roman" w:eastAsia="Times New Roman" w:hAnsi="Times New Roman" w:cs="Times New Roman"/>
      <w:sz w:val="24"/>
      <w:szCs w:val="24"/>
      <w:lang w:eastAsia="en-US" w:bidi="ar-SA"/>
    </w:rPr>
  </w:style>
  <w:style w:type="paragraph" w:styleId="Heading5">
    <w:name w:val="heading 5"/>
    <w:basedOn w:val="Normal"/>
    <w:next w:val="Normal"/>
    <w:link w:val="Heading5Char"/>
    <w:rsid w:val="003200E2"/>
    <w:pPr>
      <w:spacing w:before="120" w:after="120"/>
      <w:outlineLvl w:val="4"/>
    </w:pPr>
    <w:rPr>
      <w:rFonts w:ascii="Arial Narrow" w:hAnsi="Arial Narrow"/>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200E2"/>
    <w:rPr>
      <w:rFonts w:ascii="Arial Narrow" w:eastAsia="Times New Roman" w:hAnsi="Arial Narrow" w:cs="Times New Roman"/>
      <w:b/>
      <w:bCs/>
      <w:iCs/>
      <w:sz w:val="24"/>
      <w:szCs w:val="26"/>
      <w:lang w:eastAsia="en-US" w:bidi="ar-SA"/>
    </w:rPr>
  </w:style>
  <w:style w:type="paragraph" w:customStyle="1" w:styleId="Header1">
    <w:name w:val="Header1"/>
    <w:basedOn w:val="Header"/>
    <w:rsid w:val="003200E2"/>
    <w:pPr>
      <w:widowControl w:val="0"/>
      <w:tabs>
        <w:tab w:val="clear" w:pos="4513"/>
        <w:tab w:val="clear" w:pos="9026"/>
        <w:tab w:val="center" w:pos="5103"/>
        <w:tab w:val="right" w:pos="8931"/>
      </w:tabs>
      <w:spacing w:before="240" w:after="240"/>
    </w:pPr>
    <w:rPr>
      <w:rFonts w:ascii="Arial" w:hAnsi="Arial"/>
      <w:b/>
      <w:szCs w:val="20"/>
      <w:lang w:val="en-US"/>
    </w:rPr>
  </w:style>
  <w:style w:type="paragraph" w:styleId="Header">
    <w:name w:val="header"/>
    <w:basedOn w:val="Normal"/>
    <w:link w:val="HeaderChar"/>
    <w:uiPriority w:val="99"/>
    <w:semiHidden/>
    <w:unhideWhenUsed/>
    <w:rsid w:val="003200E2"/>
    <w:pPr>
      <w:tabs>
        <w:tab w:val="center" w:pos="4513"/>
        <w:tab w:val="right" w:pos="9026"/>
      </w:tabs>
      <w:spacing w:before="0"/>
    </w:pPr>
  </w:style>
  <w:style w:type="character" w:customStyle="1" w:styleId="HeaderChar">
    <w:name w:val="Header Char"/>
    <w:basedOn w:val="DefaultParagraphFont"/>
    <w:link w:val="Header"/>
    <w:uiPriority w:val="99"/>
    <w:semiHidden/>
    <w:rsid w:val="003200E2"/>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Kaamir</dc:creator>
  <cp:lastModifiedBy>Kaamir</cp:lastModifiedBy>
  <cp:revision>1</cp:revision>
  <dcterms:created xsi:type="dcterms:W3CDTF">2017-05-22T08:41:00Z</dcterms:created>
  <dcterms:modified xsi:type="dcterms:W3CDTF">2017-05-22T08:42:00Z</dcterms:modified>
</cp:coreProperties>
</file>